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1557</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p>
      <w:pPr>
        <w:spacing w:before="0" w:after="0"/>
        <w:ind w:firstLine="567"/>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069-01-2025-005874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71</w:t>
      </w:r>
    </w:p>
    <w:p>
      <w:pPr>
        <w:spacing w:before="0" w:after="0"/>
        <w:jc w:val="center"/>
        <w:rPr>
          <w:sz w:val="26"/>
          <w:szCs w:val="26"/>
        </w:rPr>
      </w:pPr>
      <w:r>
        <w:rPr>
          <w:rFonts w:ascii="Times New Roman" w:eastAsia="Times New Roman" w:hAnsi="Times New Roman" w:cs="Times New Roman"/>
          <w:sz w:val="26"/>
          <w:szCs w:val="26"/>
        </w:rPr>
        <w:t>ПОСТАНОВЛЕНИЕ</w:t>
      </w:r>
    </w:p>
    <w:p>
      <w:pPr>
        <w:tabs>
          <w:tab w:val="left" w:pos="3495"/>
        </w:tabs>
        <w:spacing w:before="0" w:after="0"/>
        <w:jc w:val="both"/>
        <w:rPr>
          <w:sz w:val="26"/>
          <w:szCs w:val="26"/>
        </w:rPr>
      </w:pPr>
      <w:r>
        <w:rPr>
          <w:rFonts w:ascii="Times New Roman" w:eastAsia="Times New Roman" w:hAnsi="Times New Roman" w:cs="Times New Roman"/>
          <w:sz w:val="26"/>
          <w:szCs w:val="26"/>
        </w:rPr>
        <w:t>17 сентября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Сургут</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6"/>
          <w:szCs w:val="26"/>
        </w:rPr>
        <w:t>га – Югры Думлер Г.П., находящая</w:t>
      </w:r>
      <w:r>
        <w:rPr>
          <w:rFonts w:ascii="Times New Roman" w:eastAsia="Times New Roman" w:hAnsi="Times New Roman" w:cs="Times New Roman"/>
          <w:sz w:val="26"/>
          <w:szCs w:val="26"/>
        </w:rPr>
        <w:t xml:space="preserve">ся по адресу: ХМАО-Югра, г. Сургут ул. Гагарина д.9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402,</w:t>
      </w:r>
    </w:p>
    <w:p>
      <w:pPr>
        <w:spacing w:before="0" w:after="0"/>
        <w:ind w:firstLine="567"/>
        <w:jc w:val="both"/>
        <w:rPr>
          <w:sz w:val="26"/>
          <w:szCs w:val="26"/>
        </w:rPr>
      </w:pPr>
      <w:r>
        <w:rPr>
          <w:rFonts w:ascii="Times New Roman" w:eastAsia="Times New Roman" w:hAnsi="Times New Roman" w:cs="Times New Roman"/>
          <w:sz w:val="26"/>
          <w:szCs w:val="26"/>
        </w:rPr>
        <w:t>рассмотрев дело об административном правонарушении</w:t>
      </w:r>
      <w:r>
        <w:rPr>
          <w:rFonts w:ascii="Times New Roman" w:eastAsia="Times New Roman" w:hAnsi="Times New Roman" w:cs="Times New Roman"/>
          <w:sz w:val="26"/>
          <w:szCs w:val="26"/>
        </w:rPr>
        <w:t>, предусмотренного ст.15.5 КоАП РФ</w:t>
      </w:r>
      <w:r>
        <w:rPr>
          <w:rFonts w:ascii="Times New Roman" w:eastAsia="Times New Roman" w:hAnsi="Times New Roman" w:cs="Times New Roman"/>
          <w:sz w:val="26"/>
          <w:szCs w:val="26"/>
        </w:rPr>
        <w:t xml:space="preserve"> в отношении </w:t>
      </w:r>
    </w:p>
    <w:p>
      <w:pPr>
        <w:spacing w:before="0" w:after="0"/>
        <w:ind w:firstLine="567"/>
        <w:jc w:val="both"/>
        <w:rPr>
          <w:sz w:val="26"/>
          <w:szCs w:val="26"/>
        </w:rPr>
      </w:pPr>
      <w:r>
        <w:rPr>
          <w:rFonts w:ascii="Times New Roman" w:eastAsia="Times New Roman" w:hAnsi="Times New Roman" w:cs="Times New Roman"/>
          <w:sz w:val="26"/>
          <w:szCs w:val="26"/>
        </w:rPr>
        <w:t xml:space="preserve">Пахомовой Людмилы Александровны, </w:t>
      </w:r>
      <w:r>
        <w:rPr>
          <w:rStyle w:val="cat-UserDefinedgrp-31rplc-10"/>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Пахомова 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г. Сургут, </w:t>
      </w:r>
      <w:r>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Энергостроителей</w:t>
      </w:r>
      <w:r>
        <w:rPr>
          <w:rFonts w:ascii="Times New Roman" w:eastAsia="Times New Roman" w:hAnsi="Times New Roman" w:cs="Times New Roman"/>
          <w:sz w:val="26"/>
          <w:szCs w:val="26"/>
        </w:rPr>
        <w:t>, д. 4/2, оф. 210</w:t>
      </w:r>
      <w:r>
        <w:rPr>
          <w:rFonts w:ascii="Times New Roman" w:eastAsia="Times New Roman" w:hAnsi="Times New Roman" w:cs="Times New Roman"/>
          <w:sz w:val="26"/>
          <w:szCs w:val="26"/>
        </w:rPr>
        <w:t xml:space="preserve">, являясь должностным лицом, </w:t>
      </w:r>
      <w:r>
        <w:rPr>
          <w:rFonts w:ascii="Times New Roman" w:eastAsia="Times New Roman" w:hAnsi="Times New Roman" w:cs="Times New Roman"/>
          <w:sz w:val="26"/>
          <w:szCs w:val="26"/>
        </w:rPr>
        <w:t>28.05.2025 г.</w:t>
      </w:r>
      <w:r>
        <w:rPr>
          <w:rFonts w:ascii="Times New Roman" w:eastAsia="Times New Roman" w:hAnsi="Times New Roman" w:cs="Times New Roman"/>
          <w:sz w:val="26"/>
          <w:szCs w:val="26"/>
        </w:rPr>
        <w:t xml:space="preserve"> представила в Инспекцию ФНС России по г. Сургуту декларацию по налогу на </w:t>
      </w:r>
      <w:r>
        <w:rPr>
          <w:rFonts w:ascii="Times New Roman" w:eastAsia="Times New Roman" w:hAnsi="Times New Roman" w:cs="Times New Roman"/>
          <w:sz w:val="26"/>
          <w:szCs w:val="26"/>
        </w:rPr>
        <w:t>имущество организаций за 12</w:t>
      </w:r>
      <w:r>
        <w:rPr>
          <w:rFonts w:ascii="Times New Roman" w:eastAsia="Times New Roman" w:hAnsi="Times New Roman" w:cs="Times New Roman"/>
          <w:sz w:val="26"/>
          <w:szCs w:val="26"/>
        </w:rPr>
        <w:t xml:space="preserve"> месяцев 2024 года, срок</w:t>
      </w:r>
      <w:r>
        <w:rPr>
          <w:rFonts w:ascii="Times New Roman" w:eastAsia="Times New Roman" w:hAnsi="Times New Roman" w:cs="Times New Roman"/>
          <w:sz w:val="26"/>
          <w:szCs w:val="26"/>
        </w:rPr>
        <w:t xml:space="preserve"> предоставления не позднее 25.02.2025</w:t>
      </w:r>
      <w:r>
        <w:rPr>
          <w:rFonts w:ascii="Times New Roman" w:eastAsia="Times New Roman" w:hAnsi="Times New Roman" w:cs="Times New Roman"/>
          <w:sz w:val="26"/>
          <w:szCs w:val="26"/>
        </w:rPr>
        <w:t xml:space="preserve"> года, в результате, чего допущено нарушение срока предоставления налогов и сборов, предусмотренного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п.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 23, п. 1,3 ст. 386 НК РФ.</w:t>
      </w:r>
    </w:p>
    <w:p>
      <w:pPr>
        <w:spacing w:before="0" w:after="0"/>
        <w:ind w:firstLine="567"/>
        <w:jc w:val="both"/>
        <w:rPr>
          <w:sz w:val="26"/>
          <w:szCs w:val="26"/>
        </w:rPr>
      </w:pPr>
      <w:r>
        <w:rPr>
          <w:rFonts w:ascii="Times New Roman" w:eastAsia="Times New Roman" w:hAnsi="Times New Roman" w:cs="Times New Roman"/>
          <w:sz w:val="26"/>
          <w:szCs w:val="26"/>
        </w:rPr>
        <w:t>Пахомова 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извещенная</w:t>
      </w:r>
      <w:r>
        <w:rPr>
          <w:rFonts w:ascii="Times New Roman" w:eastAsia="Times New Roman" w:hAnsi="Times New Roman" w:cs="Times New Roman"/>
          <w:sz w:val="26"/>
          <w:szCs w:val="26"/>
        </w:rPr>
        <w:t xml:space="preserve"> о времени и месте рассмотрения дела надлежащим образом, а именно судебной повесткой, возвращенной с отметкой об истечении срока хранения</w:t>
      </w:r>
      <w:r>
        <w:rPr>
          <w:rFonts w:ascii="Times New Roman" w:eastAsia="Times New Roman" w:hAnsi="Times New Roman" w:cs="Times New Roman"/>
          <w:sz w:val="26"/>
          <w:szCs w:val="26"/>
        </w:rPr>
        <w:t>, в судебное заседание не явилась</w:t>
      </w:r>
      <w:r>
        <w:rPr>
          <w:rFonts w:ascii="Times New Roman" w:eastAsia="Times New Roman" w:hAnsi="Times New Roman" w:cs="Times New Roman"/>
          <w:sz w:val="26"/>
          <w:szCs w:val="26"/>
        </w:rPr>
        <w:t>, ходатайств об отложении рассмотрения дела не заявлял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Пахомовой</w:t>
      </w:r>
      <w:r>
        <w:rPr>
          <w:rFonts w:ascii="Times New Roman" w:eastAsia="Times New Roman" w:hAnsi="Times New Roman" w:cs="Times New Roman"/>
          <w:sz w:val="26"/>
          <w:szCs w:val="26"/>
        </w:rPr>
        <w:t xml:space="preserve"> 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w:t>
      </w:r>
    </w:p>
    <w:p>
      <w:pPr>
        <w:spacing w:before="0" w:after="0"/>
        <w:ind w:firstLine="567"/>
        <w:jc w:val="both"/>
        <w:rPr>
          <w:sz w:val="26"/>
          <w:szCs w:val="26"/>
        </w:rPr>
      </w:pPr>
      <w:r>
        <w:rPr>
          <w:rFonts w:ascii="Times New Roman" w:eastAsia="Times New Roman" w:hAnsi="Times New Roman" w:cs="Times New Roman"/>
          <w:sz w:val="26"/>
          <w:szCs w:val="26"/>
        </w:rPr>
        <w:t>В доказ</w:t>
      </w:r>
      <w:r>
        <w:rPr>
          <w:rFonts w:ascii="Times New Roman" w:eastAsia="Times New Roman" w:hAnsi="Times New Roman" w:cs="Times New Roman"/>
          <w:sz w:val="26"/>
          <w:szCs w:val="26"/>
        </w:rPr>
        <w:t>ательство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Пахомовой</w:t>
      </w:r>
      <w:r>
        <w:rPr>
          <w:rFonts w:ascii="Times New Roman" w:eastAsia="Times New Roman" w:hAnsi="Times New Roman" w:cs="Times New Roman"/>
          <w:sz w:val="26"/>
          <w:szCs w:val="26"/>
        </w:rPr>
        <w:t xml:space="preserve"> 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правонарушения суду представлены следующие документы: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34317 от 10.07.2025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выписка из Единого государст</w:t>
      </w:r>
      <w:r>
        <w:rPr>
          <w:rFonts w:ascii="Times New Roman" w:eastAsia="Times New Roman" w:hAnsi="Times New Roman" w:cs="Times New Roman"/>
          <w:sz w:val="26"/>
          <w:szCs w:val="26"/>
        </w:rPr>
        <w:t>венного реестра юридических лиц</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справка об отсутствии декларации к установленному сроку</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информационное письмо № 5336/13/413К от 11.06.2025 г.</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уведомление № 1-013/Г от 26.06.2025 г.</w:t>
      </w:r>
    </w:p>
    <w:p>
      <w:pPr>
        <w:spacing w:before="0" w:after="0"/>
        <w:ind w:firstLine="567"/>
        <w:jc w:val="both"/>
        <w:rPr>
          <w:sz w:val="26"/>
          <w:szCs w:val="26"/>
        </w:rPr>
      </w:pPr>
      <w:r>
        <w:rPr>
          <w:rFonts w:ascii="Times New Roman" w:eastAsia="Times New Roman" w:hAnsi="Times New Roman" w:cs="Times New Roman"/>
          <w:sz w:val="26"/>
          <w:szCs w:val="26"/>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6"/>
          <w:szCs w:val="26"/>
        </w:rPr>
      </w:pPr>
      <w:r>
        <w:rPr>
          <w:rFonts w:ascii="Times New Roman" w:eastAsia="Times New Roman" w:hAnsi="Times New Roman" w:cs="Times New Roman"/>
          <w:sz w:val="26"/>
          <w:szCs w:val="26"/>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Пахомовой</w:t>
      </w:r>
      <w:r>
        <w:rPr>
          <w:rFonts w:ascii="Times New Roman" w:eastAsia="Times New Roman" w:hAnsi="Times New Roman" w:cs="Times New Roman"/>
          <w:sz w:val="26"/>
          <w:szCs w:val="26"/>
        </w:rPr>
        <w:t xml:space="preserve"> 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ст. 15.5 КоАП РФ. </w:t>
      </w:r>
    </w:p>
    <w:p>
      <w:pPr>
        <w:spacing w:before="0" w:after="0"/>
        <w:ind w:firstLine="567"/>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Пахомовой Л.А. </w:t>
      </w:r>
      <w:r>
        <w:rPr>
          <w:rFonts w:ascii="Times New Roman" w:eastAsia="Times New Roman" w:hAnsi="Times New Roman" w:cs="Times New Roman"/>
          <w:sz w:val="26"/>
          <w:szCs w:val="26"/>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смягчающих </w:t>
      </w:r>
      <w:r>
        <w:rPr>
          <w:rFonts w:ascii="Times New Roman" w:eastAsia="Times New Roman" w:hAnsi="Times New Roman" w:cs="Times New Roman"/>
          <w:sz w:val="26"/>
          <w:szCs w:val="26"/>
        </w:rPr>
        <w:t xml:space="preserve">или отягчающих </w:t>
      </w:r>
      <w:r>
        <w:rPr>
          <w:rFonts w:ascii="Times New Roman" w:eastAsia="Times New Roman" w:hAnsi="Times New Roman" w:cs="Times New Roman"/>
          <w:sz w:val="26"/>
          <w:szCs w:val="26"/>
        </w:rPr>
        <w:t>административную ответственность, суд не усматривает.</w:t>
      </w:r>
    </w:p>
    <w:p>
      <w:pPr>
        <w:spacing w:before="0" w:after="0"/>
        <w:ind w:firstLine="567"/>
        <w:jc w:val="both"/>
        <w:rPr>
          <w:sz w:val="26"/>
          <w:szCs w:val="26"/>
        </w:rPr>
      </w:pPr>
      <w:r>
        <w:rPr>
          <w:rFonts w:ascii="Times New Roman" w:eastAsia="Times New Roman" w:hAnsi="Times New Roman" w:cs="Times New Roman"/>
          <w:sz w:val="26"/>
          <w:szCs w:val="26"/>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Пахомову Людмилу Александровну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назначить наказание в виде предупреждения.</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6"/>
          <w:szCs w:val="26"/>
        </w:rPr>
        <w:t xml:space="preserve">вую судью судебного участка №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 судебного участка №14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w:t>
      </w:r>
      <w:r>
        <w:rPr>
          <w:rFonts w:ascii="Times New Roman" w:eastAsia="Times New Roman" w:hAnsi="Times New Roman" w:cs="Times New Roman"/>
          <w:sz w:val="26"/>
          <w:szCs w:val="26"/>
        </w:rPr>
        <w:t>_</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Думлер</w:t>
      </w:r>
    </w:p>
    <w:p>
      <w:pPr>
        <w:spacing w:before="0" w:after="0"/>
        <w:ind w:firstLine="567"/>
        <w:jc w:val="both"/>
        <w:rPr>
          <w:sz w:val="26"/>
          <w:szCs w:val="26"/>
        </w:rPr>
      </w:pPr>
      <w:r>
        <w:rPr>
          <w:rFonts w:ascii="Times New Roman" w:eastAsia="Times New Roman" w:hAnsi="Times New Roman" w:cs="Times New Roman"/>
          <w:sz w:val="26"/>
          <w:szCs w:val="26"/>
        </w:rPr>
        <w:t>17.09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1557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10">
    <w:name w:val="cat-UserDefined grp-31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